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628142" w14:textId="77777777" w:rsidR="00F47CB3" w:rsidRPr="006E1C30" w:rsidRDefault="00F47CB3" w:rsidP="00F47CB3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6E1C30">
        <w:rPr>
          <w:rFonts w:ascii="Arial" w:hAnsi="Arial" w:cs="Arial"/>
          <w:b/>
          <w:bCs/>
          <w:sz w:val="24"/>
          <w:szCs w:val="24"/>
        </w:rPr>
        <w:t>PROCURADORIA-GERAL DA PREFEITURA PRESTA CONTAS AO PREFEITO ZÉ LUIZ E À POPULAÇÃO DE ECOPORANGA</w:t>
      </w:r>
    </w:p>
    <w:p w14:paraId="7415B617" w14:textId="77777777" w:rsidR="002D1FFE" w:rsidRPr="006E1C30" w:rsidRDefault="002D1FFE" w:rsidP="00F47CB3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3217DA66" w14:textId="77777777" w:rsidR="00F47CB3" w:rsidRPr="006E1C30" w:rsidRDefault="00F47CB3" w:rsidP="00F47CB3">
      <w:pPr>
        <w:spacing w:after="0" w:line="240" w:lineRule="auto"/>
        <w:jc w:val="right"/>
        <w:rPr>
          <w:rFonts w:ascii="Arial" w:hAnsi="Arial" w:cs="Arial"/>
          <w:i/>
          <w:iCs/>
          <w:sz w:val="24"/>
          <w:szCs w:val="24"/>
        </w:rPr>
      </w:pPr>
    </w:p>
    <w:p w14:paraId="38EE9D8D" w14:textId="77777777" w:rsidR="00F47CB3" w:rsidRPr="006E1C30" w:rsidRDefault="003C7572" w:rsidP="00F47CB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6E1C30">
        <w:rPr>
          <w:rFonts w:ascii="Arial" w:hAnsi="Arial" w:cs="Arial"/>
          <w:sz w:val="24"/>
          <w:szCs w:val="24"/>
        </w:rPr>
        <w:t xml:space="preserve">Passados pouco mais de 100 dias da nova </w:t>
      </w:r>
      <w:r w:rsidR="001463C3" w:rsidRPr="006E1C30">
        <w:rPr>
          <w:rFonts w:ascii="Arial" w:hAnsi="Arial" w:cs="Arial"/>
          <w:sz w:val="24"/>
          <w:szCs w:val="24"/>
        </w:rPr>
        <w:t>gestão</w:t>
      </w:r>
      <w:r w:rsidRPr="006E1C30">
        <w:rPr>
          <w:rFonts w:ascii="Arial" w:hAnsi="Arial" w:cs="Arial"/>
          <w:sz w:val="24"/>
          <w:szCs w:val="24"/>
        </w:rPr>
        <w:t xml:space="preserve"> do órgão, a</w:t>
      </w:r>
      <w:r w:rsidR="00F47CB3" w:rsidRPr="006E1C30">
        <w:rPr>
          <w:rFonts w:ascii="Arial" w:hAnsi="Arial" w:cs="Arial"/>
          <w:sz w:val="24"/>
          <w:szCs w:val="24"/>
        </w:rPr>
        <w:t xml:space="preserve"> </w:t>
      </w:r>
      <w:r w:rsidRPr="006E1C30">
        <w:rPr>
          <w:rFonts w:ascii="Arial" w:hAnsi="Arial" w:cs="Arial"/>
          <w:sz w:val="24"/>
          <w:szCs w:val="24"/>
        </w:rPr>
        <w:t>Procuradoria</w:t>
      </w:r>
      <w:r w:rsidR="00F47CB3" w:rsidRPr="006E1C30">
        <w:rPr>
          <w:rFonts w:ascii="Arial" w:hAnsi="Arial" w:cs="Arial"/>
          <w:sz w:val="24"/>
          <w:szCs w:val="24"/>
        </w:rPr>
        <w:t xml:space="preserve"> da Prefeitura de </w:t>
      </w:r>
      <w:r w:rsidRPr="006E1C30">
        <w:rPr>
          <w:rFonts w:ascii="Arial" w:hAnsi="Arial" w:cs="Arial"/>
          <w:sz w:val="24"/>
          <w:szCs w:val="24"/>
        </w:rPr>
        <w:t>Ecoporanga</w:t>
      </w:r>
      <w:r w:rsidR="00F47CB3" w:rsidRPr="006E1C30">
        <w:rPr>
          <w:rFonts w:ascii="Arial" w:hAnsi="Arial" w:cs="Arial"/>
          <w:sz w:val="24"/>
          <w:szCs w:val="24"/>
        </w:rPr>
        <w:t xml:space="preserve"> </w:t>
      </w:r>
      <w:r w:rsidR="00217569" w:rsidRPr="006E1C30">
        <w:rPr>
          <w:rFonts w:ascii="Arial" w:hAnsi="Arial" w:cs="Arial"/>
          <w:sz w:val="24"/>
          <w:szCs w:val="24"/>
        </w:rPr>
        <w:t>ultrapassou</w:t>
      </w:r>
      <w:r w:rsidR="00F47CB3" w:rsidRPr="006E1C30">
        <w:rPr>
          <w:rFonts w:ascii="Arial" w:hAnsi="Arial" w:cs="Arial"/>
          <w:sz w:val="24"/>
          <w:szCs w:val="24"/>
        </w:rPr>
        <w:t xml:space="preserve"> a marca de</w:t>
      </w:r>
      <w:r w:rsidR="00217569" w:rsidRPr="006E1C30">
        <w:rPr>
          <w:rFonts w:ascii="Arial" w:hAnsi="Arial" w:cs="Arial"/>
          <w:sz w:val="24"/>
          <w:szCs w:val="24"/>
        </w:rPr>
        <w:t xml:space="preserve"> </w:t>
      </w:r>
      <w:r w:rsidRPr="006E1C30">
        <w:rPr>
          <w:rFonts w:ascii="Arial" w:hAnsi="Arial" w:cs="Arial"/>
          <w:sz w:val="24"/>
          <w:szCs w:val="24"/>
        </w:rPr>
        <w:t>200</w:t>
      </w:r>
      <w:r w:rsidR="00F47CB3" w:rsidRPr="006E1C30">
        <w:rPr>
          <w:rFonts w:ascii="Arial" w:hAnsi="Arial" w:cs="Arial"/>
          <w:sz w:val="24"/>
          <w:szCs w:val="24"/>
        </w:rPr>
        <w:t xml:space="preserve"> </w:t>
      </w:r>
      <w:r w:rsidRPr="006E1C30">
        <w:rPr>
          <w:rFonts w:ascii="Arial" w:hAnsi="Arial" w:cs="Arial"/>
          <w:sz w:val="24"/>
          <w:szCs w:val="24"/>
        </w:rPr>
        <w:t>pareceres jurídicos</w:t>
      </w:r>
      <w:r w:rsidR="00F47CB3" w:rsidRPr="006E1C30">
        <w:rPr>
          <w:rFonts w:ascii="Arial" w:hAnsi="Arial" w:cs="Arial"/>
          <w:sz w:val="24"/>
          <w:szCs w:val="24"/>
        </w:rPr>
        <w:t xml:space="preserve"> em prol da </w:t>
      </w:r>
      <w:r w:rsidRPr="006E1C30">
        <w:rPr>
          <w:rFonts w:ascii="Arial" w:hAnsi="Arial" w:cs="Arial"/>
          <w:sz w:val="24"/>
          <w:szCs w:val="24"/>
        </w:rPr>
        <w:t>Administração</w:t>
      </w:r>
      <w:r w:rsidR="001463C3" w:rsidRPr="006E1C30">
        <w:rPr>
          <w:rFonts w:ascii="Arial" w:hAnsi="Arial" w:cs="Arial"/>
          <w:sz w:val="24"/>
          <w:szCs w:val="24"/>
        </w:rPr>
        <w:t xml:space="preserve"> e dos munícipes de Ecoporanga.</w:t>
      </w:r>
    </w:p>
    <w:p w14:paraId="351F0DCE" w14:textId="650A95BF" w:rsidR="00F47CB3" w:rsidRPr="006E1C30" w:rsidRDefault="00F47CB3" w:rsidP="00F47CB3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E1C30">
        <w:rPr>
          <w:rFonts w:ascii="Arial" w:hAnsi="Arial" w:cs="Arial"/>
          <w:sz w:val="24"/>
          <w:szCs w:val="24"/>
        </w:rPr>
        <w:t xml:space="preserve">Só </w:t>
      </w:r>
      <w:r w:rsidR="001463C3" w:rsidRPr="006E1C30">
        <w:rPr>
          <w:rFonts w:ascii="Arial" w:hAnsi="Arial" w:cs="Arial"/>
          <w:sz w:val="24"/>
          <w:szCs w:val="24"/>
        </w:rPr>
        <w:t>durante este período de pouco mais de 100 dias</w:t>
      </w:r>
      <w:r w:rsidRPr="006E1C30">
        <w:rPr>
          <w:rFonts w:ascii="Arial" w:hAnsi="Arial" w:cs="Arial"/>
          <w:sz w:val="24"/>
          <w:szCs w:val="24"/>
        </w:rPr>
        <w:t>, o órgão somou mais de 1.000 atos, que incluem</w:t>
      </w:r>
      <w:r w:rsidR="001463C3" w:rsidRPr="006E1C30">
        <w:rPr>
          <w:rFonts w:ascii="Arial" w:hAnsi="Arial" w:cs="Arial"/>
          <w:sz w:val="24"/>
          <w:szCs w:val="24"/>
        </w:rPr>
        <w:t>, além dos pareceres,</w:t>
      </w:r>
      <w:r w:rsidRPr="006E1C30">
        <w:rPr>
          <w:rFonts w:ascii="Arial" w:hAnsi="Arial" w:cs="Arial"/>
          <w:sz w:val="24"/>
          <w:szCs w:val="24"/>
        </w:rPr>
        <w:t xml:space="preserve"> petições</w:t>
      </w:r>
      <w:r w:rsidR="00217569" w:rsidRPr="006E1C30">
        <w:rPr>
          <w:rFonts w:ascii="Arial" w:hAnsi="Arial" w:cs="Arial"/>
          <w:sz w:val="24"/>
          <w:szCs w:val="24"/>
        </w:rPr>
        <w:t xml:space="preserve"> de defesas nas mais diversas esferas do Judiciário</w:t>
      </w:r>
      <w:r w:rsidR="00340DA9" w:rsidRPr="006E1C30">
        <w:rPr>
          <w:rFonts w:ascii="Arial" w:hAnsi="Arial" w:cs="Arial"/>
          <w:sz w:val="24"/>
          <w:szCs w:val="24"/>
        </w:rPr>
        <w:t xml:space="preserve"> e do Tribunal de Contas do Estado</w:t>
      </w:r>
      <w:r w:rsidRPr="006E1C30">
        <w:rPr>
          <w:rFonts w:ascii="Arial" w:hAnsi="Arial" w:cs="Arial"/>
          <w:sz w:val="24"/>
          <w:szCs w:val="24"/>
        </w:rPr>
        <w:t xml:space="preserve">, realizações de audiências, </w:t>
      </w:r>
      <w:r w:rsidR="001463C3" w:rsidRPr="006E1C30">
        <w:rPr>
          <w:rFonts w:ascii="Arial" w:hAnsi="Arial" w:cs="Arial"/>
          <w:sz w:val="24"/>
          <w:szCs w:val="24"/>
        </w:rPr>
        <w:t>respostas aos órgãos de controles (Tribunal de Contas, Ministério Público)</w:t>
      </w:r>
      <w:r w:rsidR="00217569" w:rsidRPr="006E1C30">
        <w:rPr>
          <w:rFonts w:ascii="Arial" w:hAnsi="Arial" w:cs="Arial"/>
          <w:sz w:val="24"/>
          <w:szCs w:val="24"/>
        </w:rPr>
        <w:t xml:space="preserve">, elaboração de projetos de leis, de portarias, decretos, </w:t>
      </w:r>
      <w:r w:rsidR="00340DA9" w:rsidRPr="006E1C30">
        <w:rPr>
          <w:rFonts w:ascii="Arial" w:hAnsi="Arial" w:cs="Arial"/>
          <w:sz w:val="24"/>
          <w:szCs w:val="24"/>
        </w:rPr>
        <w:t xml:space="preserve">de </w:t>
      </w:r>
      <w:r w:rsidR="00217569" w:rsidRPr="006E1C30">
        <w:rPr>
          <w:rFonts w:ascii="Arial" w:hAnsi="Arial" w:cs="Arial"/>
          <w:sz w:val="24"/>
          <w:szCs w:val="24"/>
        </w:rPr>
        <w:t xml:space="preserve">termos de parcerias com instituições da sociedade civil, </w:t>
      </w:r>
      <w:r w:rsidRPr="006E1C30">
        <w:rPr>
          <w:rFonts w:ascii="Arial" w:hAnsi="Arial" w:cs="Arial"/>
          <w:sz w:val="24"/>
          <w:szCs w:val="24"/>
        </w:rPr>
        <w:t xml:space="preserve">respostas e envios de ofícios aos órgãos competentes, </w:t>
      </w:r>
      <w:r w:rsidR="00340DA9" w:rsidRPr="006E1C30">
        <w:rPr>
          <w:rFonts w:ascii="Arial" w:hAnsi="Arial" w:cs="Arial"/>
          <w:sz w:val="24"/>
          <w:szCs w:val="24"/>
        </w:rPr>
        <w:t xml:space="preserve">além da </w:t>
      </w:r>
      <w:r w:rsidR="00D975CA" w:rsidRPr="006E1C30">
        <w:rPr>
          <w:rFonts w:ascii="Arial" w:hAnsi="Arial" w:cs="Arial"/>
          <w:sz w:val="24"/>
          <w:szCs w:val="24"/>
        </w:rPr>
        <w:t xml:space="preserve">apreciação e </w:t>
      </w:r>
      <w:r w:rsidR="00340DA9" w:rsidRPr="006E1C30">
        <w:rPr>
          <w:rFonts w:ascii="Arial" w:hAnsi="Arial" w:cs="Arial"/>
          <w:sz w:val="24"/>
          <w:szCs w:val="24"/>
        </w:rPr>
        <w:t>aprovação dos editais de licitações, da</w:t>
      </w:r>
      <w:r w:rsidR="00167644" w:rsidRPr="006E1C30">
        <w:rPr>
          <w:rFonts w:ascii="Arial" w:hAnsi="Arial" w:cs="Arial"/>
          <w:sz w:val="24"/>
          <w:szCs w:val="24"/>
        </w:rPr>
        <w:t>s</w:t>
      </w:r>
      <w:r w:rsidR="00340DA9" w:rsidRPr="006E1C30">
        <w:rPr>
          <w:rFonts w:ascii="Arial" w:hAnsi="Arial" w:cs="Arial"/>
          <w:sz w:val="24"/>
          <w:szCs w:val="24"/>
        </w:rPr>
        <w:t xml:space="preserve"> minutas contratuais, elaboração dos mais diversos despachos administrativos, </w:t>
      </w:r>
      <w:r w:rsidR="008B57E9" w:rsidRPr="006E1C30">
        <w:rPr>
          <w:rFonts w:ascii="Arial" w:hAnsi="Arial" w:cs="Arial"/>
          <w:sz w:val="24"/>
          <w:szCs w:val="24"/>
        </w:rPr>
        <w:t>assessoria jurídica aos órgãos municipais</w:t>
      </w:r>
      <w:r w:rsidR="00437200" w:rsidRPr="006E1C30">
        <w:rPr>
          <w:rFonts w:ascii="Arial" w:hAnsi="Arial" w:cs="Arial"/>
          <w:sz w:val="24"/>
          <w:szCs w:val="24"/>
        </w:rPr>
        <w:t xml:space="preserve">, </w:t>
      </w:r>
      <w:r w:rsidRPr="006E1C30">
        <w:rPr>
          <w:rFonts w:ascii="Arial" w:hAnsi="Arial" w:cs="Arial"/>
          <w:sz w:val="24"/>
          <w:szCs w:val="24"/>
        </w:rPr>
        <w:t xml:space="preserve">entre outras atividades exercidas pela equipe da </w:t>
      </w:r>
      <w:r w:rsidR="00340DA9" w:rsidRPr="006E1C30">
        <w:rPr>
          <w:rFonts w:ascii="Arial" w:hAnsi="Arial" w:cs="Arial"/>
          <w:sz w:val="24"/>
          <w:szCs w:val="24"/>
        </w:rPr>
        <w:t>Procuradoria</w:t>
      </w:r>
      <w:r w:rsidRPr="006E1C30">
        <w:rPr>
          <w:rFonts w:ascii="Arial" w:hAnsi="Arial" w:cs="Arial"/>
          <w:sz w:val="24"/>
          <w:szCs w:val="24"/>
        </w:rPr>
        <w:t xml:space="preserve"> da Prefeitura.</w:t>
      </w:r>
    </w:p>
    <w:p w14:paraId="03615AAD" w14:textId="43CAB085" w:rsidR="00F47CB3" w:rsidRPr="006E1C30" w:rsidRDefault="00F47CB3" w:rsidP="00F47CB3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E1C30">
        <w:rPr>
          <w:rFonts w:ascii="Arial" w:hAnsi="Arial" w:cs="Arial"/>
          <w:sz w:val="24"/>
          <w:szCs w:val="24"/>
        </w:rPr>
        <w:t xml:space="preserve">O </w:t>
      </w:r>
      <w:r w:rsidR="001463C3" w:rsidRPr="006E1C30">
        <w:rPr>
          <w:rFonts w:ascii="Arial" w:hAnsi="Arial" w:cs="Arial"/>
          <w:sz w:val="24"/>
          <w:szCs w:val="24"/>
        </w:rPr>
        <w:t>Procurador-Geral do Município</w:t>
      </w:r>
      <w:r w:rsidRPr="006E1C30">
        <w:rPr>
          <w:rFonts w:ascii="Arial" w:hAnsi="Arial" w:cs="Arial"/>
          <w:sz w:val="24"/>
          <w:szCs w:val="24"/>
        </w:rPr>
        <w:t xml:space="preserve">, o Advogado Patric Manhães, destaca que </w:t>
      </w:r>
      <w:r w:rsidR="00340DA9" w:rsidRPr="006E1C30">
        <w:rPr>
          <w:rFonts w:ascii="Arial" w:hAnsi="Arial" w:cs="Arial"/>
          <w:sz w:val="24"/>
          <w:szCs w:val="24"/>
        </w:rPr>
        <w:t>a participação significativa da Procuradoria na gestão municipal</w:t>
      </w:r>
      <w:r w:rsidRPr="006E1C30">
        <w:rPr>
          <w:rFonts w:ascii="Arial" w:hAnsi="Arial" w:cs="Arial"/>
          <w:sz w:val="24"/>
          <w:szCs w:val="24"/>
        </w:rPr>
        <w:t xml:space="preserve"> se deve, principalmente, </w:t>
      </w:r>
      <w:r w:rsidR="00BB483D" w:rsidRPr="006E1C30">
        <w:rPr>
          <w:rFonts w:ascii="Arial" w:hAnsi="Arial" w:cs="Arial"/>
          <w:sz w:val="24"/>
          <w:szCs w:val="24"/>
        </w:rPr>
        <w:t>ao comprometimento da equipe</w:t>
      </w:r>
      <w:r w:rsidRPr="006E1C30">
        <w:rPr>
          <w:rFonts w:ascii="Arial" w:hAnsi="Arial" w:cs="Arial"/>
          <w:sz w:val="24"/>
          <w:szCs w:val="24"/>
        </w:rPr>
        <w:t xml:space="preserve">, </w:t>
      </w:r>
      <w:r w:rsidR="00BB483D" w:rsidRPr="006E1C30">
        <w:rPr>
          <w:rFonts w:ascii="Arial" w:hAnsi="Arial" w:cs="Arial"/>
          <w:sz w:val="24"/>
          <w:szCs w:val="24"/>
        </w:rPr>
        <w:t xml:space="preserve">ao recurso humano </w:t>
      </w:r>
      <w:r w:rsidR="001F0DE6" w:rsidRPr="006E1C30">
        <w:rPr>
          <w:rFonts w:ascii="Arial" w:hAnsi="Arial" w:cs="Arial"/>
          <w:sz w:val="24"/>
          <w:szCs w:val="24"/>
        </w:rPr>
        <w:t>comprometido</w:t>
      </w:r>
      <w:r w:rsidRPr="006E1C30">
        <w:rPr>
          <w:rFonts w:ascii="Arial" w:hAnsi="Arial" w:cs="Arial"/>
          <w:sz w:val="24"/>
          <w:szCs w:val="24"/>
        </w:rPr>
        <w:t xml:space="preserve"> e eficiente. “Mais do que números, esse avanço demonstra a presença e a atuação efetiva da </w:t>
      </w:r>
      <w:r w:rsidR="004C554E" w:rsidRPr="006E1C30">
        <w:rPr>
          <w:rFonts w:ascii="Arial" w:hAnsi="Arial" w:cs="Arial"/>
          <w:sz w:val="24"/>
          <w:szCs w:val="24"/>
        </w:rPr>
        <w:t>Procuradoria</w:t>
      </w:r>
      <w:r w:rsidRPr="006E1C30">
        <w:rPr>
          <w:rFonts w:ascii="Arial" w:hAnsi="Arial" w:cs="Arial"/>
          <w:sz w:val="24"/>
          <w:szCs w:val="24"/>
        </w:rPr>
        <w:t xml:space="preserve"> da Prefeitura no cotidiano da</w:t>
      </w:r>
      <w:r w:rsidR="004C1499" w:rsidRPr="006E1C30">
        <w:rPr>
          <w:rFonts w:ascii="Arial" w:hAnsi="Arial" w:cs="Arial"/>
          <w:sz w:val="24"/>
          <w:szCs w:val="24"/>
        </w:rPr>
        <w:t xml:space="preserve">s ações da </w:t>
      </w:r>
      <w:r w:rsidR="00283309" w:rsidRPr="006E1C30">
        <w:rPr>
          <w:rFonts w:ascii="Arial" w:hAnsi="Arial" w:cs="Arial"/>
          <w:sz w:val="24"/>
          <w:szCs w:val="24"/>
        </w:rPr>
        <w:t>a</w:t>
      </w:r>
      <w:r w:rsidR="004C1499" w:rsidRPr="006E1C30">
        <w:rPr>
          <w:rFonts w:ascii="Arial" w:hAnsi="Arial" w:cs="Arial"/>
          <w:sz w:val="24"/>
          <w:szCs w:val="24"/>
        </w:rPr>
        <w:t xml:space="preserve">dministração. </w:t>
      </w:r>
      <w:r w:rsidR="00D00970" w:rsidRPr="006E1C30">
        <w:rPr>
          <w:rFonts w:ascii="Arial" w:hAnsi="Arial" w:cs="Arial"/>
          <w:sz w:val="24"/>
          <w:szCs w:val="24"/>
        </w:rPr>
        <w:t xml:space="preserve">Não é porque a nossa atividade </w:t>
      </w:r>
      <w:r w:rsidR="0013496D" w:rsidRPr="006E1C30">
        <w:rPr>
          <w:rFonts w:ascii="Arial" w:hAnsi="Arial" w:cs="Arial"/>
          <w:sz w:val="24"/>
          <w:szCs w:val="24"/>
        </w:rPr>
        <w:t>não está materializada em obras, que nossas ações não</w:t>
      </w:r>
      <w:r w:rsidR="00AE2833" w:rsidRPr="006E1C30">
        <w:rPr>
          <w:rFonts w:ascii="Arial" w:hAnsi="Arial" w:cs="Arial"/>
          <w:sz w:val="24"/>
          <w:szCs w:val="24"/>
        </w:rPr>
        <w:t xml:space="preserve"> possam transformar a</w:t>
      </w:r>
      <w:r w:rsidR="00577C9A" w:rsidRPr="006E1C30">
        <w:rPr>
          <w:rFonts w:ascii="Arial" w:hAnsi="Arial" w:cs="Arial"/>
          <w:sz w:val="24"/>
          <w:szCs w:val="24"/>
        </w:rPr>
        <w:t>s</w:t>
      </w:r>
      <w:r w:rsidR="00AE2833" w:rsidRPr="006E1C30">
        <w:rPr>
          <w:rFonts w:ascii="Arial" w:hAnsi="Arial" w:cs="Arial"/>
          <w:sz w:val="24"/>
          <w:szCs w:val="24"/>
        </w:rPr>
        <w:t xml:space="preserve"> vida</w:t>
      </w:r>
      <w:r w:rsidR="00577C9A" w:rsidRPr="006E1C30">
        <w:rPr>
          <w:rFonts w:ascii="Arial" w:hAnsi="Arial" w:cs="Arial"/>
          <w:sz w:val="24"/>
          <w:szCs w:val="24"/>
        </w:rPr>
        <w:t>s</w:t>
      </w:r>
      <w:r w:rsidR="00AE2833" w:rsidRPr="006E1C30">
        <w:rPr>
          <w:rFonts w:ascii="Arial" w:hAnsi="Arial" w:cs="Arial"/>
          <w:sz w:val="24"/>
          <w:szCs w:val="24"/>
        </w:rPr>
        <w:t xml:space="preserve"> das pessoas dando sustentação e tranquilidade para o nosso Prefeito </w:t>
      </w:r>
      <w:r w:rsidR="00B849B9" w:rsidRPr="006E1C30">
        <w:rPr>
          <w:rFonts w:ascii="Arial" w:hAnsi="Arial" w:cs="Arial"/>
          <w:sz w:val="24"/>
          <w:szCs w:val="24"/>
        </w:rPr>
        <w:t xml:space="preserve">José Luiz Mendes </w:t>
      </w:r>
      <w:r w:rsidR="00DA7E06" w:rsidRPr="006E1C30">
        <w:rPr>
          <w:rFonts w:ascii="Arial" w:hAnsi="Arial" w:cs="Arial"/>
          <w:sz w:val="24"/>
          <w:szCs w:val="24"/>
        </w:rPr>
        <w:t>trabalhar firme em favor da</w:t>
      </w:r>
      <w:r w:rsidRPr="006E1C30">
        <w:rPr>
          <w:rFonts w:ascii="Arial" w:hAnsi="Arial" w:cs="Arial"/>
          <w:sz w:val="24"/>
          <w:szCs w:val="24"/>
        </w:rPr>
        <w:t xml:space="preserve"> população </w:t>
      </w:r>
      <w:r w:rsidR="00DA7E06" w:rsidRPr="006E1C30">
        <w:rPr>
          <w:rFonts w:ascii="Arial" w:hAnsi="Arial" w:cs="Arial"/>
          <w:sz w:val="24"/>
          <w:szCs w:val="24"/>
        </w:rPr>
        <w:t>ecoporanguense</w:t>
      </w:r>
      <w:r w:rsidRPr="006E1C30">
        <w:rPr>
          <w:rFonts w:ascii="Arial" w:hAnsi="Arial" w:cs="Arial"/>
          <w:sz w:val="24"/>
          <w:szCs w:val="24"/>
        </w:rPr>
        <w:t>”, disse Manhães.</w:t>
      </w:r>
    </w:p>
    <w:p w14:paraId="48E05339" w14:textId="2966F559" w:rsidR="00F47CB3" w:rsidRPr="006E1C30" w:rsidRDefault="00F47CB3" w:rsidP="00F47CB3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E1C30">
        <w:rPr>
          <w:rFonts w:ascii="Arial" w:hAnsi="Arial" w:cs="Arial"/>
          <w:sz w:val="24"/>
          <w:szCs w:val="24"/>
        </w:rPr>
        <w:t xml:space="preserve">Entre as principais ações desempenhadas pela </w:t>
      </w:r>
      <w:r w:rsidR="008E1E58" w:rsidRPr="006E1C30">
        <w:rPr>
          <w:rFonts w:ascii="Arial" w:hAnsi="Arial" w:cs="Arial"/>
          <w:sz w:val="24"/>
          <w:szCs w:val="24"/>
        </w:rPr>
        <w:t>Procuradoria</w:t>
      </w:r>
      <w:r w:rsidR="00E91E1F" w:rsidRPr="006E1C30">
        <w:rPr>
          <w:rFonts w:ascii="Arial" w:hAnsi="Arial" w:cs="Arial"/>
          <w:sz w:val="24"/>
          <w:szCs w:val="24"/>
        </w:rPr>
        <w:t>-Geral de Ecoporanga</w:t>
      </w:r>
      <w:r w:rsidRPr="006E1C30">
        <w:rPr>
          <w:rFonts w:ascii="Arial" w:hAnsi="Arial" w:cs="Arial"/>
          <w:sz w:val="24"/>
          <w:szCs w:val="24"/>
        </w:rPr>
        <w:t xml:space="preserve">, se destacam </w:t>
      </w:r>
      <w:r w:rsidR="00FC1FC9" w:rsidRPr="006E1C30">
        <w:rPr>
          <w:rFonts w:ascii="Arial" w:hAnsi="Arial" w:cs="Arial"/>
          <w:sz w:val="24"/>
          <w:szCs w:val="24"/>
        </w:rPr>
        <w:t>o assessoramento</w:t>
      </w:r>
      <w:r w:rsidR="00AD32D6" w:rsidRPr="006E1C30">
        <w:rPr>
          <w:rFonts w:ascii="Arial" w:hAnsi="Arial" w:cs="Arial"/>
          <w:sz w:val="24"/>
          <w:szCs w:val="24"/>
        </w:rPr>
        <w:t xml:space="preserve"> para a celebração de parcerias</w:t>
      </w:r>
      <w:r w:rsidR="00F758C8" w:rsidRPr="006E1C30">
        <w:rPr>
          <w:rFonts w:ascii="Arial" w:hAnsi="Arial" w:cs="Arial"/>
          <w:sz w:val="24"/>
          <w:szCs w:val="24"/>
        </w:rPr>
        <w:t xml:space="preserve">, especialmente na área da saúde, </w:t>
      </w:r>
      <w:r w:rsidR="00F508F4" w:rsidRPr="006E1C30">
        <w:rPr>
          <w:rFonts w:ascii="Arial" w:hAnsi="Arial" w:cs="Arial"/>
          <w:sz w:val="24"/>
          <w:szCs w:val="24"/>
        </w:rPr>
        <w:t>as defesas em face de ações trabalhistas manejadas por organização sindical e trabalhadores</w:t>
      </w:r>
      <w:r w:rsidR="00907E7E" w:rsidRPr="006E1C30">
        <w:rPr>
          <w:rFonts w:ascii="Arial" w:hAnsi="Arial" w:cs="Arial"/>
          <w:sz w:val="24"/>
          <w:szCs w:val="24"/>
        </w:rPr>
        <w:t xml:space="preserve"> </w:t>
      </w:r>
      <w:r w:rsidR="005903A8" w:rsidRPr="006E1C30">
        <w:rPr>
          <w:rFonts w:ascii="Arial" w:hAnsi="Arial" w:cs="Arial"/>
          <w:sz w:val="24"/>
          <w:szCs w:val="24"/>
        </w:rPr>
        <w:t xml:space="preserve">prestadores de serviços </w:t>
      </w:r>
      <w:r w:rsidR="009C30FE" w:rsidRPr="006E1C30">
        <w:rPr>
          <w:rFonts w:ascii="Arial" w:hAnsi="Arial" w:cs="Arial"/>
          <w:sz w:val="24"/>
          <w:szCs w:val="24"/>
        </w:rPr>
        <w:t xml:space="preserve">por empresas </w:t>
      </w:r>
      <w:r w:rsidR="00907E7E" w:rsidRPr="006E1C30">
        <w:rPr>
          <w:rFonts w:ascii="Arial" w:hAnsi="Arial" w:cs="Arial"/>
          <w:sz w:val="24"/>
          <w:szCs w:val="24"/>
        </w:rPr>
        <w:t>terceirizad</w:t>
      </w:r>
      <w:r w:rsidR="009C30FE" w:rsidRPr="006E1C30">
        <w:rPr>
          <w:rFonts w:ascii="Arial" w:hAnsi="Arial" w:cs="Arial"/>
          <w:sz w:val="24"/>
          <w:szCs w:val="24"/>
        </w:rPr>
        <w:t>a</w:t>
      </w:r>
      <w:r w:rsidR="00907E7E" w:rsidRPr="006E1C30">
        <w:rPr>
          <w:rFonts w:ascii="Arial" w:hAnsi="Arial" w:cs="Arial"/>
          <w:sz w:val="24"/>
          <w:szCs w:val="24"/>
        </w:rPr>
        <w:t>s</w:t>
      </w:r>
      <w:r w:rsidRPr="006E1C30">
        <w:rPr>
          <w:rFonts w:ascii="Arial" w:hAnsi="Arial" w:cs="Arial"/>
          <w:sz w:val="24"/>
          <w:szCs w:val="24"/>
        </w:rPr>
        <w:t xml:space="preserve">, </w:t>
      </w:r>
      <w:r w:rsidR="00907E7E" w:rsidRPr="006E1C30">
        <w:rPr>
          <w:rFonts w:ascii="Arial" w:hAnsi="Arial" w:cs="Arial"/>
          <w:sz w:val="24"/>
          <w:szCs w:val="24"/>
        </w:rPr>
        <w:t xml:space="preserve">e </w:t>
      </w:r>
      <w:r w:rsidR="00E5538B" w:rsidRPr="006E1C30">
        <w:rPr>
          <w:rFonts w:ascii="Arial" w:hAnsi="Arial" w:cs="Arial"/>
          <w:sz w:val="24"/>
          <w:szCs w:val="24"/>
        </w:rPr>
        <w:t xml:space="preserve">ainda, a defesa intransigente contra representações de cunho </w:t>
      </w:r>
      <w:r w:rsidR="00C86CDE" w:rsidRPr="006E1C30">
        <w:rPr>
          <w:rFonts w:ascii="Arial" w:hAnsi="Arial" w:cs="Arial"/>
          <w:sz w:val="24"/>
          <w:szCs w:val="24"/>
        </w:rPr>
        <w:t>político junto aos órgãos de controle</w:t>
      </w:r>
      <w:r w:rsidR="00292585" w:rsidRPr="006E1C30">
        <w:rPr>
          <w:rFonts w:ascii="Arial" w:hAnsi="Arial" w:cs="Arial"/>
          <w:sz w:val="24"/>
          <w:szCs w:val="24"/>
        </w:rPr>
        <w:t xml:space="preserve"> e TJES</w:t>
      </w:r>
      <w:r w:rsidRPr="006E1C30">
        <w:rPr>
          <w:rFonts w:ascii="Arial" w:hAnsi="Arial" w:cs="Arial"/>
          <w:sz w:val="24"/>
          <w:szCs w:val="24"/>
        </w:rPr>
        <w:t>.</w:t>
      </w:r>
    </w:p>
    <w:p w14:paraId="60F66DBA" w14:textId="1C54DF0B" w:rsidR="00F47CB3" w:rsidRPr="006E1C30" w:rsidRDefault="00F47CB3" w:rsidP="00F47CB3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6E1C30">
        <w:rPr>
          <w:rFonts w:ascii="Arial" w:hAnsi="Arial" w:cs="Arial"/>
          <w:b/>
          <w:bCs/>
          <w:sz w:val="24"/>
          <w:szCs w:val="24"/>
        </w:rPr>
        <w:lastRenderedPageBreak/>
        <w:t>Compromisso com a</w:t>
      </w:r>
      <w:r w:rsidR="00D728D8" w:rsidRPr="006E1C30">
        <w:rPr>
          <w:rFonts w:ascii="Arial" w:hAnsi="Arial" w:cs="Arial"/>
          <w:b/>
          <w:bCs/>
          <w:sz w:val="24"/>
          <w:szCs w:val="24"/>
        </w:rPr>
        <w:t xml:space="preserve"> Administração é compromisso com a</w:t>
      </w:r>
      <w:r w:rsidRPr="006E1C30">
        <w:rPr>
          <w:rFonts w:ascii="Arial" w:hAnsi="Arial" w:cs="Arial"/>
          <w:b/>
          <w:bCs/>
          <w:sz w:val="24"/>
          <w:szCs w:val="24"/>
        </w:rPr>
        <w:t xml:space="preserve"> população</w:t>
      </w:r>
    </w:p>
    <w:p w14:paraId="1BAC934A" w14:textId="5F017EB8" w:rsidR="003712A9" w:rsidRPr="006E1C30" w:rsidRDefault="00F47CB3" w:rsidP="00F47CB3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E1C30">
        <w:rPr>
          <w:rFonts w:ascii="Arial" w:hAnsi="Arial" w:cs="Arial"/>
          <w:sz w:val="24"/>
          <w:szCs w:val="24"/>
        </w:rPr>
        <w:t xml:space="preserve">O órgão que, além do </w:t>
      </w:r>
      <w:r w:rsidR="00582653" w:rsidRPr="006E1C30">
        <w:rPr>
          <w:rFonts w:ascii="Arial" w:hAnsi="Arial" w:cs="Arial"/>
          <w:sz w:val="24"/>
          <w:szCs w:val="24"/>
        </w:rPr>
        <w:t>Procurador-Geral</w:t>
      </w:r>
      <w:r w:rsidRPr="006E1C30">
        <w:rPr>
          <w:rFonts w:ascii="Arial" w:hAnsi="Arial" w:cs="Arial"/>
          <w:sz w:val="24"/>
          <w:szCs w:val="24"/>
        </w:rPr>
        <w:t>, conta com a atuação dos A</w:t>
      </w:r>
      <w:r w:rsidR="00582653" w:rsidRPr="006E1C30">
        <w:rPr>
          <w:rFonts w:ascii="Arial" w:hAnsi="Arial" w:cs="Arial"/>
          <w:sz w:val="24"/>
          <w:szCs w:val="24"/>
        </w:rPr>
        <w:t>ssessores Jurídicos</w:t>
      </w:r>
      <w:r w:rsidRPr="006E1C30">
        <w:rPr>
          <w:rFonts w:ascii="Arial" w:hAnsi="Arial" w:cs="Arial"/>
          <w:sz w:val="24"/>
          <w:szCs w:val="24"/>
        </w:rPr>
        <w:t xml:space="preserve">, </w:t>
      </w:r>
      <w:r w:rsidR="008F6837" w:rsidRPr="006E1C30">
        <w:rPr>
          <w:rFonts w:ascii="Arial" w:hAnsi="Arial" w:cs="Arial"/>
          <w:sz w:val="24"/>
          <w:szCs w:val="24"/>
        </w:rPr>
        <w:t>Inácio Reis</w:t>
      </w:r>
      <w:r w:rsidRPr="006E1C30">
        <w:rPr>
          <w:rFonts w:ascii="Arial" w:hAnsi="Arial" w:cs="Arial"/>
          <w:sz w:val="24"/>
          <w:szCs w:val="24"/>
        </w:rPr>
        <w:t xml:space="preserve">, </w:t>
      </w:r>
      <w:r w:rsidR="008F6837" w:rsidRPr="006E1C30">
        <w:rPr>
          <w:rFonts w:ascii="Arial" w:hAnsi="Arial" w:cs="Arial"/>
          <w:sz w:val="24"/>
          <w:szCs w:val="24"/>
        </w:rPr>
        <w:t>Jaianna Quedevez</w:t>
      </w:r>
      <w:r w:rsidRPr="006E1C30">
        <w:rPr>
          <w:rFonts w:ascii="Arial" w:hAnsi="Arial" w:cs="Arial"/>
          <w:sz w:val="24"/>
          <w:szCs w:val="24"/>
        </w:rPr>
        <w:t xml:space="preserve">, </w:t>
      </w:r>
      <w:r w:rsidR="00574699" w:rsidRPr="006E1C30">
        <w:rPr>
          <w:rFonts w:ascii="Arial" w:hAnsi="Arial" w:cs="Arial"/>
          <w:sz w:val="24"/>
          <w:szCs w:val="24"/>
        </w:rPr>
        <w:t>Jefferson Francisco</w:t>
      </w:r>
      <w:r w:rsidR="000F5526">
        <w:rPr>
          <w:rFonts w:ascii="Arial" w:hAnsi="Arial" w:cs="Arial"/>
          <w:sz w:val="24"/>
          <w:szCs w:val="24"/>
        </w:rPr>
        <w:t xml:space="preserve">, </w:t>
      </w:r>
      <w:r w:rsidR="00254112">
        <w:rPr>
          <w:rFonts w:ascii="Arial" w:hAnsi="Arial" w:cs="Arial"/>
          <w:sz w:val="24"/>
          <w:szCs w:val="24"/>
        </w:rPr>
        <w:t>José Marcos</w:t>
      </w:r>
      <w:r w:rsidR="00195B84" w:rsidRPr="006E1C30">
        <w:rPr>
          <w:rFonts w:ascii="Arial" w:hAnsi="Arial" w:cs="Arial"/>
          <w:sz w:val="24"/>
          <w:szCs w:val="24"/>
        </w:rPr>
        <w:t xml:space="preserve"> e </w:t>
      </w:r>
      <w:r w:rsidR="00B02932" w:rsidRPr="006E1C30">
        <w:rPr>
          <w:rFonts w:ascii="Arial" w:hAnsi="Arial" w:cs="Arial"/>
          <w:sz w:val="24"/>
          <w:szCs w:val="24"/>
        </w:rPr>
        <w:t xml:space="preserve">Yasmim Ramos, </w:t>
      </w:r>
      <w:r w:rsidR="003712A9" w:rsidRPr="006E1C30">
        <w:rPr>
          <w:rFonts w:ascii="Arial" w:hAnsi="Arial" w:cs="Arial"/>
          <w:sz w:val="24"/>
          <w:szCs w:val="24"/>
        </w:rPr>
        <w:t xml:space="preserve">da </w:t>
      </w:r>
      <w:r w:rsidR="00FE2946" w:rsidRPr="006E1C30">
        <w:rPr>
          <w:rFonts w:ascii="Arial" w:hAnsi="Arial" w:cs="Arial"/>
          <w:sz w:val="24"/>
          <w:szCs w:val="24"/>
        </w:rPr>
        <w:t>Supervisora</w:t>
      </w:r>
      <w:r w:rsidR="00B77CB5" w:rsidRPr="006E1C30">
        <w:rPr>
          <w:rFonts w:ascii="Arial" w:hAnsi="Arial" w:cs="Arial"/>
          <w:sz w:val="24"/>
          <w:szCs w:val="24"/>
        </w:rPr>
        <w:t xml:space="preserve"> de Processos e Documentos Laianne Souz</w:t>
      </w:r>
      <w:r w:rsidR="00231F13" w:rsidRPr="006E1C30">
        <w:rPr>
          <w:rFonts w:ascii="Arial" w:hAnsi="Arial" w:cs="Arial"/>
          <w:sz w:val="24"/>
          <w:szCs w:val="24"/>
        </w:rPr>
        <w:t>a</w:t>
      </w:r>
      <w:r w:rsidR="00B77CB5" w:rsidRPr="006E1C30">
        <w:rPr>
          <w:rFonts w:ascii="Arial" w:hAnsi="Arial" w:cs="Arial"/>
          <w:sz w:val="24"/>
          <w:szCs w:val="24"/>
        </w:rPr>
        <w:t xml:space="preserve"> e </w:t>
      </w:r>
      <w:r w:rsidR="00254112">
        <w:rPr>
          <w:rFonts w:ascii="Arial" w:hAnsi="Arial" w:cs="Arial"/>
          <w:sz w:val="24"/>
          <w:szCs w:val="24"/>
        </w:rPr>
        <w:t>da</w:t>
      </w:r>
      <w:r w:rsidR="00231F13" w:rsidRPr="006E1C30">
        <w:rPr>
          <w:rFonts w:ascii="Arial" w:hAnsi="Arial" w:cs="Arial"/>
          <w:sz w:val="24"/>
          <w:szCs w:val="24"/>
        </w:rPr>
        <w:t xml:space="preserve"> Chefe de </w:t>
      </w:r>
      <w:r w:rsidR="00B20483" w:rsidRPr="006E1C30">
        <w:rPr>
          <w:rFonts w:ascii="Arial" w:hAnsi="Arial" w:cs="Arial"/>
          <w:sz w:val="24"/>
          <w:szCs w:val="24"/>
        </w:rPr>
        <w:t>Divisão de Controle Interno Daniela Ferreira</w:t>
      </w:r>
      <w:r w:rsidRPr="006E1C30">
        <w:rPr>
          <w:rFonts w:ascii="Arial" w:hAnsi="Arial" w:cs="Arial"/>
          <w:sz w:val="24"/>
          <w:szCs w:val="24"/>
        </w:rPr>
        <w:t xml:space="preserve">, tem como foco </w:t>
      </w:r>
      <w:r w:rsidR="006A2464" w:rsidRPr="006E1C30">
        <w:rPr>
          <w:rFonts w:ascii="Arial" w:hAnsi="Arial" w:cs="Arial"/>
          <w:sz w:val="24"/>
          <w:szCs w:val="24"/>
        </w:rPr>
        <w:t xml:space="preserve">prestar </w:t>
      </w:r>
      <w:r w:rsidR="00127F29" w:rsidRPr="006E1C30">
        <w:rPr>
          <w:rFonts w:ascii="Arial" w:hAnsi="Arial" w:cs="Arial"/>
          <w:sz w:val="24"/>
          <w:szCs w:val="24"/>
        </w:rPr>
        <w:t>orientações jurídicas a regrarem a a</w:t>
      </w:r>
      <w:r w:rsidR="003712A9" w:rsidRPr="006E1C30">
        <w:rPr>
          <w:rFonts w:ascii="Arial" w:hAnsi="Arial" w:cs="Arial"/>
          <w:sz w:val="24"/>
          <w:szCs w:val="24"/>
        </w:rPr>
        <w:t>tuação do gestor público. A segurança jurídica da administração pública é garantida por seu corpo técnico-jurídico especializado.</w:t>
      </w:r>
    </w:p>
    <w:p w14:paraId="43A99329" w14:textId="308F1821" w:rsidR="00CE27BF" w:rsidRPr="00CE27BF" w:rsidRDefault="00CE27BF" w:rsidP="00CE27BF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CE27BF">
        <w:rPr>
          <w:rFonts w:ascii="Arial" w:hAnsi="Arial" w:cs="Arial"/>
          <w:b/>
          <w:bCs/>
          <w:sz w:val="24"/>
          <w:szCs w:val="24"/>
        </w:rPr>
        <w:t>* </w:t>
      </w:r>
      <w:r w:rsidRPr="00CE27BF">
        <w:rPr>
          <w:rFonts w:ascii="Arial" w:hAnsi="Arial" w:cs="Arial"/>
          <w:sz w:val="24"/>
          <w:szCs w:val="24"/>
        </w:rPr>
        <w:t>As atividades d</w:t>
      </w:r>
      <w:r w:rsidR="007B607C" w:rsidRPr="006E1C30">
        <w:rPr>
          <w:rFonts w:ascii="Arial" w:hAnsi="Arial" w:cs="Arial"/>
          <w:sz w:val="24"/>
          <w:szCs w:val="24"/>
        </w:rPr>
        <w:t>o</w:t>
      </w:r>
      <w:r w:rsidRPr="00CE27BF">
        <w:rPr>
          <w:rFonts w:ascii="Arial" w:hAnsi="Arial" w:cs="Arial"/>
          <w:sz w:val="24"/>
          <w:szCs w:val="24"/>
        </w:rPr>
        <w:t xml:space="preserve"> pessoal </w:t>
      </w:r>
      <w:r w:rsidR="007B607C" w:rsidRPr="006E1C30">
        <w:rPr>
          <w:rFonts w:ascii="Arial" w:hAnsi="Arial" w:cs="Arial"/>
          <w:sz w:val="24"/>
          <w:szCs w:val="24"/>
        </w:rPr>
        <w:t xml:space="preserve">da Procuradoria </w:t>
      </w:r>
      <w:r w:rsidRPr="00CE27BF">
        <w:rPr>
          <w:rFonts w:ascii="Arial" w:hAnsi="Arial" w:cs="Arial"/>
          <w:sz w:val="24"/>
          <w:szCs w:val="24"/>
        </w:rPr>
        <w:t>são exercidas na própria Procuradoria</w:t>
      </w:r>
      <w:r w:rsidR="007B607C" w:rsidRPr="006E1C30">
        <w:rPr>
          <w:rFonts w:ascii="Arial" w:hAnsi="Arial" w:cs="Arial"/>
          <w:sz w:val="24"/>
          <w:szCs w:val="24"/>
        </w:rPr>
        <w:t>-</w:t>
      </w:r>
      <w:r w:rsidRPr="00CE27BF">
        <w:rPr>
          <w:rFonts w:ascii="Arial" w:hAnsi="Arial" w:cs="Arial"/>
          <w:sz w:val="24"/>
          <w:szCs w:val="24"/>
        </w:rPr>
        <w:t>Geral</w:t>
      </w:r>
      <w:r w:rsidR="00362399" w:rsidRPr="006E1C30">
        <w:rPr>
          <w:rFonts w:ascii="Arial" w:hAnsi="Arial" w:cs="Arial"/>
          <w:sz w:val="24"/>
          <w:szCs w:val="24"/>
        </w:rPr>
        <w:t xml:space="preserve"> – que fica no Prédio da Prefeitura de Ecoporanga, na Rua </w:t>
      </w:r>
      <w:r w:rsidRPr="00CE27BF">
        <w:rPr>
          <w:rFonts w:ascii="Arial" w:hAnsi="Arial" w:cs="Arial"/>
          <w:sz w:val="24"/>
          <w:szCs w:val="24"/>
        </w:rPr>
        <w:t xml:space="preserve"> </w:t>
      </w:r>
      <w:r w:rsidR="00606178" w:rsidRPr="006E1C30">
        <w:rPr>
          <w:rFonts w:ascii="Arial" w:hAnsi="Arial" w:cs="Arial"/>
          <w:sz w:val="24"/>
          <w:szCs w:val="24"/>
        </w:rPr>
        <w:t>Suelon Dias Mendonça</w:t>
      </w:r>
      <w:r w:rsidR="004F3FEA" w:rsidRPr="006E1C30">
        <w:rPr>
          <w:rFonts w:ascii="Arial" w:hAnsi="Arial" w:cs="Arial"/>
          <w:sz w:val="24"/>
          <w:szCs w:val="24"/>
        </w:rPr>
        <w:t xml:space="preserve">, 20, Centro – </w:t>
      </w:r>
      <w:r w:rsidRPr="00CE27BF">
        <w:rPr>
          <w:rFonts w:ascii="Arial" w:hAnsi="Arial" w:cs="Arial"/>
          <w:sz w:val="24"/>
          <w:szCs w:val="24"/>
        </w:rPr>
        <w:t>e o prazo de resposta aos procedimentos é de até 48 (quarenta e oito horas), ressalvadas as hipóteses de maior complexidade e/ou excepcionais.</w:t>
      </w:r>
    </w:p>
    <w:p w14:paraId="5B7F62F6" w14:textId="77777777" w:rsidR="00CE27BF" w:rsidRPr="00CE27BF" w:rsidRDefault="00CE27BF" w:rsidP="00CE27BF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CE27BF">
        <w:rPr>
          <w:rFonts w:ascii="Arial" w:hAnsi="Arial" w:cs="Arial"/>
          <w:b/>
          <w:bCs/>
          <w:sz w:val="24"/>
          <w:szCs w:val="24"/>
        </w:rPr>
        <w:t>* </w:t>
      </w:r>
      <w:r w:rsidRPr="00CE27BF">
        <w:rPr>
          <w:rFonts w:ascii="Arial" w:hAnsi="Arial" w:cs="Arial"/>
          <w:sz w:val="24"/>
          <w:szCs w:val="24"/>
        </w:rPr>
        <w:t>Atendimento durante todo o horário de expediente da Prefeitura para tratar de assuntos de sua competência, esclarecimentos e prestação de informações sobre processos administrativos e judiciais em que o munícipe seja parte ou tenha justiﬁcado interesse.</w:t>
      </w:r>
    </w:p>
    <w:p w14:paraId="4E1FC14C" w14:textId="36F415E2" w:rsidR="003712A9" w:rsidRPr="006E1C30" w:rsidRDefault="00CE27BF" w:rsidP="00F47CB3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CE27BF">
        <w:rPr>
          <w:rFonts w:ascii="Arial" w:hAnsi="Arial" w:cs="Arial"/>
          <w:sz w:val="24"/>
          <w:szCs w:val="24"/>
        </w:rPr>
        <w:t>É necessário agendamento prévio? Nossos serviços seguem como atendimentos imediatos ou por disponibilidade.</w:t>
      </w:r>
    </w:p>
    <w:sectPr w:rsidR="003712A9" w:rsidRPr="006E1C3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47CB3"/>
    <w:rsid w:val="000F5526"/>
    <w:rsid w:val="00125B76"/>
    <w:rsid w:val="00127F29"/>
    <w:rsid w:val="0013496D"/>
    <w:rsid w:val="001463C3"/>
    <w:rsid w:val="00167644"/>
    <w:rsid w:val="00195B84"/>
    <w:rsid w:val="001F0DE6"/>
    <w:rsid w:val="00200F3B"/>
    <w:rsid w:val="00217569"/>
    <w:rsid w:val="00223567"/>
    <w:rsid w:val="00231F13"/>
    <w:rsid w:val="00254112"/>
    <w:rsid w:val="00283309"/>
    <w:rsid w:val="00291F30"/>
    <w:rsid w:val="00292585"/>
    <w:rsid w:val="002A1504"/>
    <w:rsid w:val="002D1FFE"/>
    <w:rsid w:val="002F14BD"/>
    <w:rsid w:val="00340DA9"/>
    <w:rsid w:val="00362399"/>
    <w:rsid w:val="003712A9"/>
    <w:rsid w:val="003C7572"/>
    <w:rsid w:val="00437200"/>
    <w:rsid w:val="00442E78"/>
    <w:rsid w:val="004C1499"/>
    <w:rsid w:val="004C554E"/>
    <w:rsid w:val="004F3FEA"/>
    <w:rsid w:val="00574699"/>
    <w:rsid w:val="00577C9A"/>
    <w:rsid w:val="00582653"/>
    <w:rsid w:val="005903A8"/>
    <w:rsid w:val="00606178"/>
    <w:rsid w:val="00676B0D"/>
    <w:rsid w:val="006A2464"/>
    <w:rsid w:val="006E1C30"/>
    <w:rsid w:val="00744152"/>
    <w:rsid w:val="007B607C"/>
    <w:rsid w:val="008B57E9"/>
    <w:rsid w:val="008E1E58"/>
    <w:rsid w:val="008F6837"/>
    <w:rsid w:val="00907E7E"/>
    <w:rsid w:val="00961BD6"/>
    <w:rsid w:val="009C30FE"/>
    <w:rsid w:val="00AD32D6"/>
    <w:rsid w:val="00AE2833"/>
    <w:rsid w:val="00B02932"/>
    <w:rsid w:val="00B20483"/>
    <w:rsid w:val="00B26098"/>
    <w:rsid w:val="00B640A1"/>
    <w:rsid w:val="00B77CB5"/>
    <w:rsid w:val="00B849B9"/>
    <w:rsid w:val="00BB483D"/>
    <w:rsid w:val="00BC466D"/>
    <w:rsid w:val="00C104A0"/>
    <w:rsid w:val="00C86CDE"/>
    <w:rsid w:val="00CE27BF"/>
    <w:rsid w:val="00D00970"/>
    <w:rsid w:val="00D06725"/>
    <w:rsid w:val="00D401A9"/>
    <w:rsid w:val="00D7233E"/>
    <w:rsid w:val="00D728D8"/>
    <w:rsid w:val="00D975CA"/>
    <w:rsid w:val="00DA7E06"/>
    <w:rsid w:val="00DE4ACB"/>
    <w:rsid w:val="00E21152"/>
    <w:rsid w:val="00E5538B"/>
    <w:rsid w:val="00E91E1F"/>
    <w:rsid w:val="00EA2C9F"/>
    <w:rsid w:val="00F47CB3"/>
    <w:rsid w:val="00F508F4"/>
    <w:rsid w:val="00F758C8"/>
    <w:rsid w:val="00FC1FC9"/>
    <w:rsid w:val="00FC7F80"/>
    <w:rsid w:val="00FE2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86323F"/>
  <w15:chartTrackingRefBased/>
  <w15:docId w15:val="{3B64FF1B-8FF6-4BF2-BF72-BBA6157D1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7CB3"/>
  </w:style>
  <w:style w:type="paragraph" w:styleId="Ttulo1">
    <w:name w:val="heading 1"/>
    <w:basedOn w:val="Normal"/>
    <w:next w:val="Normal"/>
    <w:link w:val="Ttulo1Char"/>
    <w:uiPriority w:val="9"/>
    <w:qFormat/>
    <w:rsid w:val="00F47C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47C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47CB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47C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47CB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47C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47C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47C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47C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47CB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47C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47CB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47CB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47CB3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47CB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47CB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47CB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47CB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47C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F47C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47C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F47C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47C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F47CB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F47CB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F47CB3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47C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47CB3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47CB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819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2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3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2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2</Pages>
  <Words>521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 Manhães de Almeida</dc:creator>
  <cp:keywords/>
  <dc:description/>
  <cp:lastModifiedBy>Patric Manhães de Almeida</cp:lastModifiedBy>
  <cp:revision>65</cp:revision>
  <dcterms:created xsi:type="dcterms:W3CDTF">2025-07-03T16:41:00Z</dcterms:created>
  <dcterms:modified xsi:type="dcterms:W3CDTF">2025-07-09T13:37:00Z</dcterms:modified>
</cp:coreProperties>
</file>